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00E" w:rsidRDefault="001E5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о реализации муниципальной программы «Реализация антикоррупционной политики в Мензелинском муниципальном районе Республики Татарстан» за 1 квартал 2024 года</w:t>
      </w:r>
    </w:p>
    <w:p w:rsidR="001E500E" w:rsidRDefault="001E5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6676" w:rsidRDefault="000305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И</w:t>
      </w:r>
      <w:r w:rsidR="001E500E">
        <w:rPr>
          <w:rFonts w:ascii="Times New Roman" w:hAnsi="Times New Roman"/>
          <w:b/>
          <w:sz w:val="28"/>
          <w:szCs w:val="28"/>
        </w:rPr>
        <w:t>нформация</w:t>
      </w:r>
      <w:r w:rsidR="007D3FB0">
        <w:rPr>
          <w:rFonts w:ascii="Times New Roman" w:hAnsi="Times New Roman"/>
          <w:b/>
          <w:sz w:val="28"/>
          <w:szCs w:val="28"/>
        </w:rPr>
        <w:t xml:space="preserve"> об исполнении регионального проекта</w:t>
      </w:r>
    </w:p>
    <w:p w:rsidR="00AD6676" w:rsidRDefault="007D3F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«Формирование отрицательного отношения к коррупции»</w:t>
      </w:r>
    </w:p>
    <w:p w:rsidR="00AD6676" w:rsidRDefault="00AD66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948" w:type="dxa"/>
        <w:tblLayout w:type="fixed"/>
        <w:tblLook w:val="0000" w:firstRow="0" w:lastRow="0" w:firstColumn="0" w:lastColumn="0" w:noHBand="0" w:noVBand="0"/>
      </w:tblPr>
      <w:tblGrid>
        <w:gridCol w:w="647"/>
        <w:gridCol w:w="7003"/>
        <w:gridCol w:w="2977"/>
        <w:gridCol w:w="5321"/>
      </w:tblGrid>
      <w:tr w:rsidR="00AD6676" w:rsidTr="004C0553">
        <w:trPr>
          <w:trHeight w:val="276"/>
          <w:tblHeader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76" w:rsidRDefault="007D3FB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0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6676" w:rsidRDefault="007D3FB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пункта / наименование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6676" w:rsidRDefault="007D3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5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6676" w:rsidRDefault="007D3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  <w:p w:rsidR="00AD6676" w:rsidRDefault="007D3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исполнении</w:t>
            </w:r>
          </w:p>
        </w:tc>
      </w:tr>
      <w:tr w:rsidR="00AD6676" w:rsidTr="004C0553">
        <w:trPr>
          <w:trHeight w:val="276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76" w:rsidRDefault="00AD667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6676" w:rsidRDefault="00AD667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6676" w:rsidRDefault="00AD667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6676" w:rsidRDefault="00AD667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6676" w:rsidRDefault="00AD6676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5946" w:type="dxa"/>
        <w:tblLayout w:type="fixed"/>
        <w:tblLook w:val="0000" w:firstRow="0" w:lastRow="0" w:firstColumn="0" w:lastColumn="0" w:noHBand="0" w:noVBand="0"/>
      </w:tblPr>
      <w:tblGrid>
        <w:gridCol w:w="647"/>
        <w:gridCol w:w="7003"/>
        <w:gridCol w:w="2977"/>
        <w:gridCol w:w="5319"/>
      </w:tblGrid>
      <w:tr w:rsidR="00AD6676" w:rsidTr="004C0553">
        <w:trPr>
          <w:tblHeader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76" w:rsidRDefault="007D3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76" w:rsidRDefault="007D3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76" w:rsidRDefault="007D3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76" w:rsidRDefault="007D3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D6676" w:rsidTr="00934404">
        <w:trPr>
          <w:trHeight w:val="343"/>
        </w:trPr>
        <w:tc>
          <w:tcPr>
            <w:tcW w:w="15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76" w:rsidRDefault="00AD6676">
            <w:pPr>
              <w:widowControl w:val="0"/>
              <w:snapToGrid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6676" w:rsidRDefault="007D3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Задача 1. </w:t>
            </w:r>
            <w:r>
              <w:rPr>
                <w:rFonts w:ascii="Times New Roman" w:hAnsi="Times New Roman"/>
                <w:sz w:val="24"/>
                <w:szCs w:val="24"/>
              </w:rPr>
              <w:t>Оценка состояния коррупции в Республике Татарстан</w:t>
            </w:r>
          </w:p>
          <w:p w:rsidR="00AD6676" w:rsidRDefault="00AD6676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D6676" w:rsidTr="004C0553">
        <w:trPr>
          <w:trHeight w:val="106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76" w:rsidRDefault="007D3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76" w:rsidRDefault="007D3FB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1.3. Проведение отраслевых исследований коррупционных факторов и реализуемых антикоррупционных мер среди целевых групп и опубликованы результаты указанных исследований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76" w:rsidRDefault="007D3FB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Республиканские органы исполнительной власти, органы местного самоуправления (по согласованию)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76" w:rsidRDefault="0003052A" w:rsidP="0003052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52A">
              <w:rPr>
                <w:rFonts w:ascii="Times New Roman" w:hAnsi="Times New Roman"/>
                <w:sz w:val="24"/>
                <w:szCs w:val="24"/>
              </w:rPr>
              <w:t xml:space="preserve">В 1 квартале 2024 года отраслевые исследования не проводились </w:t>
            </w:r>
          </w:p>
          <w:p w:rsidR="0021681C" w:rsidRDefault="0021681C" w:rsidP="0003052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681C" w:rsidRPr="0003052A" w:rsidRDefault="0021681C" w:rsidP="0003052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индикатора - 0 %</w:t>
            </w:r>
          </w:p>
        </w:tc>
      </w:tr>
      <w:tr w:rsidR="00AD6676" w:rsidTr="00934404">
        <w:trPr>
          <w:trHeight w:val="470"/>
        </w:trPr>
        <w:tc>
          <w:tcPr>
            <w:tcW w:w="15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76" w:rsidRDefault="00AD6676">
            <w:pPr>
              <w:widowControl w:val="0"/>
              <w:snapToGrid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6676" w:rsidRDefault="007D3F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2. Привлечение экспертного сообщества к проведению независимой антикоррупционной экспертизы нормативных правовых актов и проектов нормативных правовых актов</w:t>
            </w:r>
          </w:p>
          <w:p w:rsidR="00AD6676" w:rsidRDefault="00AD6676">
            <w:pPr>
              <w:widowControl w:val="0"/>
              <w:spacing w:after="0" w:line="12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6676" w:rsidTr="004C0553">
        <w:trPr>
          <w:trHeight w:val="80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76" w:rsidRDefault="007D3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76" w:rsidRDefault="007D3F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 Размещение проектов разработанных нормативных правовых актов на официальном сайте, созданном для размещения информации о подготовке органами государственной власти Республики Татарстан проектов нормативных правовых актов и результатах их общественного обсуждения </w:t>
            </w:r>
            <w:hyperlink r:id="rId7" w:tgtFrame="_blank">
              <w:r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http://tatarstan.ru/regulation</w:t>
              </w:r>
            </w:hyperlink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76" w:rsidRDefault="007D3FB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юстиции Республики Татарстан, республиканские органы исполнительной власти, органы местного самоуправления (по согласованию)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76" w:rsidRDefault="0003052A" w:rsidP="0003052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52A">
              <w:rPr>
                <w:rFonts w:ascii="Times New Roman" w:hAnsi="Times New Roman"/>
                <w:sz w:val="24"/>
                <w:szCs w:val="24"/>
              </w:rPr>
              <w:t xml:space="preserve">Проекты нормативно-правых актов размещаются на официальном сайте Мензелинского муниципального района Республики Татарстан в разделе «противодействие коррупции» </w:t>
            </w:r>
            <w:hyperlink r:id="rId8" w:history="1">
              <w:r w:rsidRPr="00CE2A77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https://menzelinsk.tatarstan.ru/nezavisimaya-antikorruptsionnaya-ekspertiza-3726617.htm</w:t>
              </w:r>
            </w:hyperlink>
          </w:p>
          <w:p w:rsidR="0003052A" w:rsidRDefault="0003052A" w:rsidP="0003052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Приняты е муниципальные нормативно-правовые акты размещаются на официальном портале правовой информации Республики Татарстан </w:t>
            </w:r>
            <w:hyperlink r:id="rId9" w:history="1">
              <w:r w:rsidRPr="00CE2A77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https://pravo.tatarstan.ru/npa_msu/menzelinsk</w:t>
              </w:r>
            </w:hyperlink>
          </w:p>
          <w:p w:rsidR="0003052A" w:rsidRDefault="0003052A" w:rsidP="0003052A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1681C" w:rsidRPr="0021681C" w:rsidRDefault="0021681C" w:rsidP="0003052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Значение индикатора - </w:t>
            </w:r>
            <w:r w:rsidRPr="0021681C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</w:tbl>
    <w:p w:rsidR="00AD6676" w:rsidRDefault="00AD66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013A" w:rsidRDefault="001501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6676" w:rsidRDefault="000305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</w:t>
      </w:r>
      <w:r w:rsidR="001E500E">
        <w:rPr>
          <w:rFonts w:ascii="Times New Roman" w:hAnsi="Times New Roman"/>
          <w:b/>
          <w:sz w:val="28"/>
          <w:szCs w:val="28"/>
        </w:rPr>
        <w:t>нформация</w:t>
      </w:r>
      <w:r w:rsidR="007D3FB0">
        <w:rPr>
          <w:rFonts w:ascii="Times New Roman" w:hAnsi="Times New Roman"/>
          <w:b/>
          <w:sz w:val="28"/>
          <w:szCs w:val="28"/>
        </w:rPr>
        <w:t xml:space="preserve"> об исполнении комплекса процессных мероприятий </w:t>
      </w:r>
    </w:p>
    <w:p w:rsidR="00AD6676" w:rsidRDefault="007D3FB0">
      <w:pPr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b/>
          <w:sz w:val="28"/>
          <w:szCs w:val="28"/>
        </w:rPr>
        <w:t>«Совершенствование антикоррупционной политики Республики Татарстан»</w:t>
      </w:r>
    </w:p>
    <w:p w:rsidR="00AD6676" w:rsidRDefault="00AD6676">
      <w:pPr>
        <w:widowControl w:val="0"/>
        <w:spacing w:after="0" w:line="240" w:lineRule="auto"/>
        <w:rPr>
          <w:rFonts w:ascii="Times New Roman" w:hAnsi="Times New Roman"/>
          <w:sz w:val="8"/>
          <w:szCs w:val="8"/>
        </w:rPr>
      </w:pPr>
    </w:p>
    <w:p w:rsidR="00AD6676" w:rsidRDefault="00AD66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948" w:type="dxa"/>
        <w:tblLayout w:type="fixed"/>
        <w:tblLook w:val="0000" w:firstRow="0" w:lastRow="0" w:firstColumn="0" w:lastColumn="0" w:noHBand="0" w:noVBand="0"/>
      </w:tblPr>
      <w:tblGrid>
        <w:gridCol w:w="647"/>
        <w:gridCol w:w="7003"/>
        <w:gridCol w:w="2977"/>
        <w:gridCol w:w="5321"/>
      </w:tblGrid>
      <w:tr w:rsidR="00AD6676" w:rsidTr="004C0553">
        <w:trPr>
          <w:trHeight w:val="276"/>
          <w:tblHeader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76" w:rsidRDefault="007D3FB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0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6676" w:rsidRDefault="007D3FB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пункта / наименование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6676" w:rsidRDefault="007D3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5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6676" w:rsidRDefault="007D3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  <w:p w:rsidR="00AD6676" w:rsidRDefault="007D3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исполнении</w:t>
            </w:r>
          </w:p>
        </w:tc>
      </w:tr>
      <w:tr w:rsidR="00AD6676" w:rsidTr="004C0553">
        <w:trPr>
          <w:trHeight w:val="276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76" w:rsidRDefault="00AD667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6676" w:rsidRDefault="00AD667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6676" w:rsidRDefault="00AD667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6676" w:rsidRDefault="00AD667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6676" w:rsidRDefault="00AD6676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5948" w:type="dxa"/>
        <w:tblLayout w:type="fixed"/>
        <w:tblLook w:val="0000" w:firstRow="0" w:lastRow="0" w:firstColumn="0" w:lastColumn="0" w:noHBand="0" w:noVBand="0"/>
      </w:tblPr>
      <w:tblGrid>
        <w:gridCol w:w="647"/>
        <w:gridCol w:w="7003"/>
        <w:gridCol w:w="2977"/>
        <w:gridCol w:w="5321"/>
      </w:tblGrid>
      <w:tr w:rsidR="00AD6676" w:rsidTr="004C0553">
        <w:trPr>
          <w:tblHeader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76" w:rsidRDefault="007D3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76" w:rsidRDefault="007D3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76" w:rsidRDefault="007D3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76" w:rsidRDefault="007D3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D6676" w:rsidTr="00934404">
        <w:trPr>
          <w:trHeight w:val="343"/>
        </w:trPr>
        <w:tc>
          <w:tcPr>
            <w:tcW w:w="15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76" w:rsidRDefault="00AD6676">
            <w:pPr>
              <w:widowControl w:val="0"/>
              <w:snapToGrid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6676" w:rsidRDefault="007D3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Задача 1. </w:t>
            </w:r>
            <w:r>
              <w:rPr>
                <w:rFonts w:ascii="Times New Roman" w:hAnsi="Times New Roman"/>
                <w:sz w:val="24"/>
                <w:szCs w:val="24"/>
              </w:rPr>
              <w:t>Оценка состояния коррупции в Республике Татарстан</w:t>
            </w:r>
          </w:p>
          <w:p w:rsidR="00AD6676" w:rsidRDefault="00AD6676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D6676" w:rsidTr="004C0553">
        <w:trPr>
          <w:trHeight w:val="106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76" w:rsidRDefault="007D3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76" w:rsidRDefault="007D3FB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1.1. Разработка и актуализация нормативных правовых актов о противодействии коррупции во исполнение федерального законодательства и на основе обобщения практики применения действующих антикоррупционных норм в Республике Татарстан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76" w:rsidRDefault="007D3F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Республиканские органы исполнительной власти, органы местного самоуправления (по согласованию)</w:t>
            </w:r>
          </w:p>
        </w:tc>
        <w:tc>
          <w:tcPr>
            <w:tcW w:w="5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76" w:rsidRPr="00934404" w:rsidRDefault="00934404" w:rsidP="009344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404">
              <w:rPr>
                <w:rFonts w:ascii="Times New Roman" w:hAnsi="Times New Roman"/>
                <w:sz w:val="24"/>
                <w:szCs w:val="24"/>
              </w:rPr>
              <w:t xml:space="preserve">В 1 квартале 2024 года принят 1 нормативно-правовой акт в области противодействия коррупции </w:t>
            </w:r>
          </w:p>
          <w:p w:rsidR="00934404" w:rsidRDefault="00934404" w:rsidP="009344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404">
              <w:rPr>
                <w:rFonts w:ascii="Times New Roman" w:hAnsi="Times New Roman"/>
                <w:sz w:val="24"/>
                <w:szCs w:val="24"/>
              </w:rPr>
              <w:t>- Постановление Исполнительного комитета Мензелинского муниципального района РТ от 28.02.2024 № 73 «Об утверждении муниципальной программы «Реализация антикоррупционной политики в Мензелинском муниципальном районе РТ на 2024-2026 годы»</w:t>
            </w:r>
          </w:p>
          <w:p w:rsidR="0021681C" w:rsidRDefault="0021681C" w:rsidP="009344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681C" w:rsidRDefault="0021681C" w:rsidP="00934404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Значение индикатора - </w:t>
            </w:r>
            <w:r w:rsidRPr="0021681C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AD6676" w:rsidTr="004C0553">
        <w:trPr>
          <w:trHeight w:val="1062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76" w:rsidRDefault="007D3FB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76" w:rsidRDefault="007D3FB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1.2. Обеспечение действенного функционирования подразделений органов публичной власти в Республике Татарстан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 (с освобождением от иных функций, не относящихся к антикоррупционной работе)) в соответствии с </w:t>
            </w:r>
            <w:hyperlink r:id="rId10" w:anchor="/document/196300/entry/0" w:history="1">
              <w:r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Указом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 Президента Российской Федерации № 1065 и </w:t>
            </w:r>
            <w:hyperlink r:id="rId11" w:anchor="/document/8166002/entry/0" w:history="1">
              <w:r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Указом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 Президента Республики Татарстан № УП-711, соблюдение принципа стабильности кадров, осуществляющих вышеуказанные функции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76" w:rsidRDefault="007D3F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Республиканские органы исполнительной власти, органы местного самоуправления (по согласованию)</w:t>
            </w: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76" w:rsidRDefault="004C0553" w:rsidP="004C05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Ответственным лицом за профилактику коррупционных и иных правонарушений в соответствии с распоряжением Главы Мензелинского муниципального района от 24.05.2022 № 25-р является Заведующий сектора по вопросам муниципальной службы и кадров Совета Мензелинского муниципального района Республики Татарстан.</w:t>
            </w:r>
            <w:r w:rsidRPr="00B71587">
              <w:rPr>
                <w:rFonts w:ascii="Times New Roman" w:hAnsi="Times New Roman"/>
                <w:sz w:val="24"/>
                <w:szCs w:val="24"/>
              </w:rPr>
              <w:t xml:space="preserve"> В должностных обязанностях вышеуказанного лица закреплены функции, преду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смотренные Указами </w:t>
            </w:r>
            <w:r w:rsidRPr="00B71587">
              <w:rPr>
                <w:rFonts w:ascii="Times New Roman" w:hAnsi="Times New Roman"/>
                <w:sz w:val="24"/>
                <w:szCs w:val="24"/>
              </w:rPr>
              <w:t>Президента Российской Федерации от 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587">
              <w:rPr>
                <w:rFonts w:ascii="Times New Roman" w:hAnsi="Times New Roman"/>
                <w:sz w:val="24"/>
                <w:szCs w:val="24"/>
              </w:rPr>
              <w:t>сентября 2009 года № 1065 и Президента Республики Татарстан от 01 ноября 2010 года № УП-711. и Указом Президента Республики Татарстан от 11 декабря 2017 года   № УП-1092 «О внесении из</w:t>
            </w:r>
            <w:r w:rsidRPr="00B71587">
              <w:rPr>
                <w:rFonts w:ascii="Times New Roman" w:hAnsi="Times New Roman"/>
                <w:sz w:val="24"/>
                <w:szCs w:val="24"/>
              </w:rPr>
              <w:lastRenderedPageBreak/>
              <w:t>менений в отдельные указы Президента Республики Татарстан по вопросам противодействия коррупции».</w:t>
            </w:r>
          </w:p>
          <w:p w:rsidR="0021681C" w:rsidRDefault="0021681C" w:rsidP="004C05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681C" w:rsidRDefault="0021681C" w:rsidP="004C05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Значение индикатора - </w:t>
            </w:r>
            <w:r w:rsidRPr="0021681C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AD6676" w:rsidTr="004C0553">
        <w:trPr>
          <w:trHeight w:val="1062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76" w:rsidRDefault="007D3FB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76" w:rsidRDefault="007D3FB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1.3. Оценка коррупционных рисков, возникающих при реализации государственными гражданскими служащими Республики Татарстан, муниципальными служащими в Республике Татарстан функций, и внесение (при необходимости) уточнения в перечень должностей государственной гражданской службы Республики Татарстан, муниципальной службы в Республике Татарстан, замещение которых связано с коррупционными рисками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76" w:rsidRDefault="007D3F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Республиканские органы исполнительной власти, органы местного самоуправления (по согласованию)</w:t>
            </w: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81C" w:rsidRPr="00030CF6" w:rsidRDefault="0021681C" w:rsidP="002168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CF6">
              <w:rPr>
                <w:rFonts w:ascii="Times New Roman" w:hAnsi="Times New Roman"/>
                <w:sz w:val="24"/>
                <w:szCs w:val="24"/>
              </w:rPr>
              <w:t>Оценка коррупционных рисков, возникающих при реализации муниципальными служащими функций, и внесение уточнений в перечни должностей муниципальной службы, замещение которых связано с коррупционными рисками проводится систематически.</w:t>
            </w:r>
          </w:p>
          <w:p w:rsidR="0021681C" w:rsidRDefault="0021681C" w:rsidP="002168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CF6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>В декабре 2023</w:t>
            </w:r>
            <w:r w:rsidRPr="00030CF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 всех муниципальных структурах, а именно:</w:t>
            </w:r>
          </w:p>
          <w:p w:rsidR="0021681C" w:rsidRDefault="0021681C" w:rsidP="002168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Совете Мензелинского муниципального района;</w:t>
            </w:r>
          </w:p>
          <w:p w:rsidR="0021681C" w:rsidRDefault="0021681C" w:rsidP="002168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Совете г. Мензелинск Мензелинского муниципального района</w:t>
            </w:r>
          </w:p>
          <w:p w:rsidR="0021681C" w:rsidRDefault="0021681C" w:rsidP="002168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Исполнительном комитете Мензелинского муниципального района;</w:t>
            </w:r>
          </w:p>
          <w:p w:rsidR="0021681C" w:rsidRDefault="0021681C" w:rsidP="002168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Исполнительном комитете г. Мензелинск Мензелинского муниципального района;</w:t>
            </w:r>
          </w:p>
          <w:p w:rsidR="0021681C" w:rsidRDefault="0021681C" w:rsidP="002168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="00F35A3C">
              <w:rPr>
                <w:rFonts w:ascii="Times New Roman" w:hAnsi="Times New Roman"/>
                <w:sz w:val="24"/>
                <w:szCs w:val="24"/>
              </w:rPr>
              <w:t xml:space="preserve"> МКУ «Палата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земельных и имущественных отношений</w:t>
            </w:r>
            <w:r w:rsidR="00F35A3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681C" w:rsidRDefault="0021681C" w:rsidP="002168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="00F35A3C">
              <w:rPr>
                <w:rFonts w:ascii="Times New Roman" w:hAnsi="Times New Roman"/>
                <w:sz w:val="24"/>
                <w:szCs w:val="24"/>
              </w:rPr>
              <w:t xml:space="preserve"> МКУ «Финансово-бюджетная палата»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681C" w:rsidRDefault="0021681C" w:rsidP="002168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CF6">
              <w:rPr>
                <w:rFonts w:ascii="Times New Roman" w:hAnsi="Times New Roman"/>
                <w:sz w:val="24"/>
                <w:szCs w:val="24"/>
              </w:rPr>
              <w:t xml:space="preserve"> обновлены перечни лиц муниципальных служащих, замещение которых связано с коррупционными рисками.</w:t>
            </w:r>
          </w:p>
          <w:p w:rsidR="00F35A3C" w:rsidRDefault="00F35A3C" w:rsidP="002168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5A3C" w:rsidRDefault="00F35A3C" w:rsidP="002168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Значение индикатора - </w:t>
            </w:r>
            <w:r w:rsidRPr="0021681C">
              <w:rPr>
                <w:rFonts w:ascii="Times New Roman" w:hAnsi="Times New Roman"/>
                <w:sz w:val="24"/>
                <w:szCs w:val="24"/>
              </w:rPr>
              <w:t>100 %</w:t>
            </w:r>
          </w:p>
          <w:p w:rsidR="00F35A3C" w:rsidRPr="00155C88" w:rsidRDefault="00F35A3C" w:rsidP="002168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6676" w:rsidRDefault="00AD6676" w:rsidP="002168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6676" w:rsidTr="004C0553">
        <w:trPr>
          <w:trHeight w:val="1062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76" w:rsidRDefault="007D3FB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76" w:rsidRDefault="007D3FB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1.4. Анализ личных дел государственных гражданских служащих Республики Татарстан, муниципальных служащих в Республике Татарстан и актуализация сведений, содержащихся в анкетах, представляемых при поступлении на такую службу, об их родственниках и свойственниках (супругах своих братьев и сестер и о братьях и сестрах своих супругов), в целях выявления возможного конфликта интересов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76" w:rsidRDefault="007D3F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Республиканские органы исполнительной власти, органы местного самоуправления (по согласованию)</w:t>
            </w: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32E" w:rsidRPr="00587943" w:rsidRDefault="0081232E" w:rsidP="008123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9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1 квартале 2024 года на </w:t>
            </w:r>
            <w:r w:rsidR="004A208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муниципальную службу поступило 3 граждан,</w:t>
            </w:r>
            <w:r w:rsidRPr="005879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поступлении на службу проведен анализ представляемых анкетных данных об их родственниках (супругах своих братьев и сестер и о братьях и сестрах своих супругов), проанализирована информация </w:t>
            </w:r>
            <w:r w:rsidR="00587943" w:rsidRPr="005879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предыдущих мест работы. Фактов возможного конфликта интересов не установлено. </w:t>
            </w:r>
          </w:p>
          <w:p w:rsidR="00587943" w:rsidRPr="00587943" w:rsidRDefault="00587943" w:rsidP="0081232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943">
              <w:rPr>
                <w:rFonts w:ascii="Times New Roman" w:hAnsi="Times New Roman"/>
                <w:color w:val="000000"/>
                <w:sz w:val="24"/>
                <w:szCs w:val="24"/>
              </w:rPr>
              <w:t>Также проведен анализ и актуализация анкетных данных муниципальных служащих и лиц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5879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замещающих муниципальные должности  </w:t>
            </w:r>
          </w:p>
          <w:p w:rsidR="00AD6676" w:rsidRDefault="00AD66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87943" w:rsidRDefault="00587943" w:rsidP="00587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Значение индикатора - </w:t>
            </w:r>
            <w:r w:rsidRPr="0021681C">
              <w:rPr>
                <w:rFonts w:ascii="Times New Roman" w:hAnsi="Times New Roman"/>
                <w:sz w:val="24"/>
                <w:szCs w:val="24"/>
              </w:rPr>
              <w:t>100 %</w:t>
            </w:r>
          </w:p>
          <w:p w:rsidR="00587943" w:rsidRDefault="005879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6676" w:rsidTr="004C0553">
        <w:trPr>
          <w:trHeight w:val="1062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76" w:rsidRDefault="007D3FB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76" w:rsidRDefault="007D3FB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1.5. Проведение проверок соблюдения государственными гражданскими служащими Республики Татарстан требований к служебному поведению, предусмотренных законодательством о государственной службе, и муниципальными служащими Республики Татарстан ограничений и запретов, предусмотренных законодательством о муниципальной службе, в том числе на предмет участия в предпринимательской деятельности с использованием баз данных Федеральной налоговой службы «Единый государственный реестр юридических лиц» и «Единый государственный реестр индивидуальных предпринимателей», иных информационных систем (не менее одного раза в год)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76" w:rsidRDefault="007D3F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Республиканские органы исполнительной власти, органы местного самоуправления (по согласованию)</w:t>
            </w: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943" w:rsidRDefault="00587943" w:rsidP="005879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квартале 2024 года </w:t>
            </w:r>
            <w:r w:rsidR="0036192D">
              <w:rPr>
                <w:rFonts w:ascii="Times New Roman" w:hAnsi="Times New Roman"/>
                <w:color w:val="000000"/>
                <w:sz w:val="24"/>
                <w:szCs w:val="24"/>
              </w:rPr>
              <w:t>проверки не проводились</w:t>
            </w:r>
          </w:p>
          <w:p w:rsidR="0036192D" w:rsidRDefault="0036192D" w:rsidP="005879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192D" w:rsidRPr="00587943" w:rsidRDefault="0036192D" w:rsidP="005879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192D" w:rsidRDefault="0036192D" w:rsidP="00361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индикатора - 0</w:t>
            </w:r>
            <w:r w:rsidRPr="0021681C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  <w:p w:rsidR="00AD6676" w:rsidRDefault="00AD66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6676" w:rsidTr="004C0553">
        <w:trPr>
          <w:trHeight w:val="1062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76" w:rsidRDefault="007D3FB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76" w:rsidRDefault="007D3FB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1.7. Проведение мониторинга участия лиц, замещающих государственные должности Республики Татарстан, муниципальные должности, должности государственной гражданской службы Республики Татарстан, должности муниципальной службы в Республике Татарстан, в управлении коммерческими и некоммерческими организациями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76" w:rsidRDefault="007D3FB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Республиканские органы исполнительной власти, органы местного самоуправления (по согласованию)</w:t>
            </w: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92D" w:rsidRDefault="0036192D" w:rsidP="003619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692">
              <w:rPr>
                <w:rFonts w:ascii="Times New Roman" w:hAnsi="Times New Roman"/>
                <w:sz w:val="24"/>
                <w:szCs w:val="24"/>
              </w:rPr>
              <w:t xml:space="preserve">Мониторинг участия лиц, замещающих муниципальные должности в управлении коммерческими и некоммерческими организациями </w:t>
            </w:r>
            <w:r>
              <w:rPr>
                <w:rFonts w:ascii="Times New Roman" w:hAnsi="Times New Roman"/>
                <w:sz w:val="24"/>
                <w:szCs w:val="24"/>
              </w:rPr>
              <w:t>проводится Помощник Главы Мензелинского муниципального района РТ совместно с Заведующим сектора по вопросам муниципальной службы и кадров Совета Мензелинского муниципального района РТ ежемесячно.</w:t>
            </w:r>
          </w:p>
          <w:p w:rsidR="0036192D" w:rsidRDefault="0036192D" w:rsidP="003619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состоянию на 1 марта</w:t>
            </w:r>
            <w:r w:rsidRPr="003C0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3C0692">
              <w:rPr>
                <w:rFonts w:ascii="Times New Roman" w:hAnsi="Times New Roman"/>
                <w:sz w:val="24"/>
                <w:szCs w:val="24"/>
              </w:rPr>
              <w:t xml:space="preserve"> года нарушений не </w:t>
            </w:r>
            <w:r w:rsidRPr="003C0692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установлено.</w:t>
            </w:r>
          </w:p>
          <w:p w:rsidR="0036192D" w:rsidRDefault="0036192D" w:rsidP="003619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192D" w:rsidRDefault="0036192D" w:rsidP="003619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Значение индикатора - </w:t>
            </w:r>
            <w:r w:rsidRPr="0021681C">
              <w:rPr>
                <w:rFonts w:ascii="Times New Roman" w:hAnsi="Times New Roman"/>
                <w:sz w:val="24"/>
                <w:szCs w:val="24"/>
              </w:rPr>
              <w:t>100 %</w:t>
            </w:r>
          </w:p>
          <w:p w:rsidR="0036192D" w:rsidRDefault="0036192D" w:rsidP="003619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192D" w:rsidRDefault="0036192D" w:rsidP="003619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D6676" w:rsidRDefault="00AD66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6676" w:rsidTr="004C0553">
        <w:trPr>
          <w:trHeight w:val="1062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76" w:rsidRDefault="007D3FB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76" w:rsidRDefault="007D3FB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1.8. Проведение работы с организациями, подведомственными органам публичной власти в Республике Татарстан, в целях обеспечения соблюдения обязанности принимать меры, предусмотренные положениями </w:t>
            </w:r>
            <w:hyperlink r:id="rId12" w:anchor="/document/12164203/entry/133" w:history="1">
              <w:r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статьи 13.3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 Федерального закона от 25 декабря 2008 года № 273-ФЗ «О противодействии коррупции», по предупреждению коррупции, в том числе по выявлению, предотвращению и урегулированию конфликта интересов организациями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76" w:rsidRDefault="007D3F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Республиканские органы исполнительной власти, органы местного самоуправления (по согласованию)</w:t>
            </w: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175" w:rsidRDefault="007B2175" w:rsidP="007B2175">
            <w:pPr>
              <w:tabs>
                <w:tab w:val="left" w:pos="1590"/>
                <w:tab w:val="left" w:pos="6379"/>
                <w:tab w:val="right" w:pos="935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63AE6">
              <w:rPr>
                <w:rFonts w:ascii="Times New Roman" w:hAnsi="Times New Roman"/>
                <w:sz w:val="24"/>
                <w:szCs w:val="24"/>
              </w:rPr>
              <w:t>существляется контроль соблюдения обязанности принимать меры, предусмотренные положениями статьи 13 (3) Федерального закона от 25 декабря 2008 года № 273-ФЗ «О противодействии коррупции», по предупреждению коррупции, в том числе по выявлению, предотвращению и урегулированию конфликта интересов подведомственными организациями.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B68">
              <w:rPr>
                <w:rFonts w:ascii="Times New Roman" w:hAnsi="Times New Roman"/>
                <w:sz w:val="24"/>
                <w:szCs w:val="24"/>
              </w:rPr>
              <w:t xml:space="preserve">В уставы организаций (учреждений), подведомственных органу местного самоуправления, и в трудовые договоры с руководителями и работниками таких организаций (учреждений), внесены изменения, предусматривающие включение положений о предотвращении и урегулировании конфликта </w:t>
            </w:r>
            <w:r w:rsidRPr="00C81A64">
              <w:rPr>
                <w:rFonts w:ascii="Times New Roman" w:hAnsi="Times New Roman"/>
                <w:sz w:val="24"/>
                <w:szCs w:val="24"/>
              </w:rPr>
              <w:t>интересов. Количе</w:t>
            </w:r>
            <w:r>
              <w:rPr>
                <w:rFonts w:ascii="Times New Roman" w:hAnsi="Times New Roman"/>
                <w:sz w:val="24"/>
                <w:szCs w:val="24"/>
              </w:rPr>
              <w:t>ство организаций (учреждений) 76</w:t>
            </w:r>
            <w:r w:rsidRPr="00C81A64">
              <w:rPr>
                <w:rFonts w:ascii="Times New Roman" w:hAnsi="Times New Roman"/>
                <w:sz w:val="24"/>
                <w:szCs w:val="24"/>
              </w:rPr>
              <w:t>, кол</w:t>
            </w:r>
            <w:r>
              <w:rPr>
                <w:rFonts w:ascii="Times New Roman" w:hAnsi="Times New Roman"/>
                <w:sz w:val="24"/>
                <w:szCs w:val="24"/>
              </w:rPr>
              <w:t>ичество работников, 1579</w:t>
            </w:r>
            <w:r w:rsidRPr="00C81A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2175" w:rsidRDefault="007B2175" w:rsidP="007B2175">
            <w:pPr>
              <w:tabs>
                <w:tab w:val="left" w:pos="1590"/>
                <w:tab w:val="left" w:pos="6379"/>
                <w:tab w:val="right" w:pos="935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2175" w:rsidRDefault="007B2175" w:rsidP="007B21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Значение индикатора - </w:t>
            </w:r>
            <w:r w:rsidRPr="0021681C">
              <w:rPr>
                <w:rFonts w:ascii="Times New Roman" w:hAnsi="Times New Roman"/>
                <w:sz w:val="24"/>
                <w:szCs w:val="24"/>
              </w:rPr>
              <w:t>100 %</w:t>
            </w:r>
          </w:p>
          <w:p w:rsidR="007B2175" w:rsidRPr="00C63AE6" w:rsidRDefault="007B2175" w:rsidP="007B2175">
            <w:pPr>
              <w:tabs>
                <w:tab w:val="left" w:pos="1590"/>
                <w:tab w:val="left" w:pos="6379"/>
                <w:tab w:val="right" w:pos="935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6676" w:rsidRDefault="00AD6676" w:rsidP="007B21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6676" w:rsidTr="004C0553">
        <w:trPr>
          <w:trHeight w:val="1062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76" w:rsidRDefault="007D3FB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76" w:rsidRDefault="007D3FB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1.9. Утверждение и исполнение годовых планов работ комиссий при руководителях республиканских органов исполнительной власти по противодействию коррупции, комиссий по координации работы по противодействию коррупции в муниципальных районах и городских округах Республики Татарстан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76" w:rsidRDefault="007D3FB0">
            <w:pPr>
              <w:pStyle w:val="a0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p_399023"/>
            <w:bookmarkEnd w:id="1"/>
            <w:r>
              <w:rPr>
                <w:rFonts w:ascii="Times New Roman" w:hAnsi="Times New Roman"/>
                <w:sz w:val="24"/>
                <w:szCs w:val="24"/>
              </w:rPr>
              <w:t>Республиканские органы исполнительной власти, органы местного самоуправления</w:t>
            </w:r>
          </w:p>
          <w:p w:rsidR="00AD6676" w:rsidRDefault="007D3FB0">
            <w:pPr>
              <w:pStyle w:val="a0"/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2" w:name="p_399024"/>
            <w:bookmarkEnd w:id="2"/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76" w:rsidRDefault="007B2175" w:rsidP="007B21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0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План работы комиссии по координации работы по противодействию коррупции в Мензелинском муниципальном районе РТ </w:t>
            </w:r>
            <w:r w:rsidR="004A2083" w:rsidRPr="004A20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утвержден 10 января 2024 года в соответствии с протоколом комиссии </w:t>
            </w:r>
            <w:r w:rsidR="004A2083" w:rsidRPr="004A20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 координации работы по противодействию коррупции в Мензели</w:t>
            </w:r>
            <w:r w:rsidR="005C6C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нском муниципальном районе РТ о</w:t>
            </w:r>
            <w:r w:rsidR="004A2083" w:rsidRPr="004A20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5C6C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A2083" w:rsidRPr="004A20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 декабря 2023 года № 16 и размещен на официальном сайте Мензелинского муниципального района РТ в разделе «Противодействие коррупции»</w:t>
            </w:r>
          </w:p>
          <w:p w:rsidR="004A2083" w:rsidRDefault="004A2083" w:rsidP="007B21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A2083" w:rsidRDefault="004A2083" w:rsidP="004A20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Значение индикатора - </w:t>
            </w:r>
            <w:r w:rsidRPr="0021681C">
              <w:rPr>
                <w:rFonts w:ascii="Times New Roman" w:hAnsi="Times New Roman"/>
                <w:sz w:val="24"/>
                <w:szCs w:val="24"/>
              </w:rPr>
              <w:t>100 %</w:t>
            </w:r>
          </w:p>
          <w:p w:rsidR="004A2083" w:rsidRDefault="004A2083" w:rsidP="007B21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A2083" w:rsidRPr="004A2083" w:rsidRDefault="004A2083" w:rsidP="007B21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A2083" w:rsidRDefault="004A2083" w:rsidP="007B21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20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1 квартале 2024 года прошло 1 заседание комиссии по координации работы по противодействию коррупции в Мензелинском муниципальном районе РТ 28 марта 2024 года</w:t>
            </w:r>
          </w:p>
        </w:tc>
      </w:tr>
      <w:tr w:rsidR="00AD6676" w:rsidTr="00934404">
        <w:trPr>
          <w:trHeight w:val="787"/>
        </w:trPr>
        <w:tc>
          <w:tcPr>
            <w:tcW w:w="159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76" w:rsidRDefault="007D3FB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Задача 2. Выявление и устранение коррупциогенных факторов в нормативных правовых актах и проектах нормативных правовых актов посредством проведения антикоррупционной экспертизы</w:t>
            </w:r>
          </w:p>
        </w:tc>
      </w:tr>
      <w:tr w:rsidR="00AD6676" w:rsidTr="004C0553">
        <w:trPr>
          <w:trHeight w:val="1062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76" w:rsidRDefault="007D3FB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76" w:rsidRDefault="007D3FB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2.1. Обеспечение условий для проведения антикоррупционной экспертизы нормативных правовых актов и проектов нормативных правовых актов и обобщение результатов проведения указанной экспертизы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76" w:rsidRDefault="007D3F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юстиции Республики Татарстан, республиканские органы исполнительной власти, органы местного самоуправления (по согласованию)</w:t>
            </w: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CFB" w:rsidRDefault="004C667A" w:rsidP="005C6C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6A1">
              <w:rPr>
                <w:rFonts w:ascii="Times New Roman" w:hAnsi="Times New Roman"/>
                <w:sz w:val="24"/>
                <w:szCs w:val="24"/>
              </w:rPr>
              <w:t>Распоряжением Главы Мензелинского муниципального района Республики Татарстан № 14-р от 10.03.2023 г. ответственным лицом за проведение антикоррупционной экспертизы нормативно-правовых актов и их проектов назначен заведующий юридическим сектором организационного отдела Совета Менз</w:t>
            </w:r>
            <w:r w:rsidR="005C6CFB">
              <w:rPr>
                <w:rFonts w:ascii="Times New Roman" w:hAnsi="Times New Roman"/>
                <w:sz w:val="24"/>
                <w:szCs w:val="24"/>
              </w:rPr>
              <w:t>елинского муниципального района.</w:t>
            </w:r>
          </w:p>
          <w:p w:rsidR="005C6CFB" w:rsidRDefault="005C6CFB" w:rsidP="005C6C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 квартале 2024 года принято 24 муниципальных нормативно правовых актов, в проектах нпа выявлено 21 коррупциогенных факторов. Все коррупциогенные факторы устранены.</w:t>
            </w:r>
          </w:p>
          <w:p w:rsidR="00AD6676" w:rsidRDefault="00630D37" w:rsidP="005C6C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6A1">
              <w:rPr>
                <w:rFonts w:ascii="Times New Roman" w:hAnsi="Times New Roman"/>
                <w:sz w:val="24"/>
                <w:szCs w:val="24"/>
              </w:rPr>
              <w:lastRenderedPageBreak/>
              <w:t>Ведется журнал учета НПА. Вопрос «О результатах работы в области антикоррупционной экспертизы  нормативно-правовых актов и их проектов, перечень выявленных коррупциогенных факторов Прокуратурой Мензелинского района и принятию мер по недопущению повторных нарушений ежегодно рассматривается на заседании комиссии по координации работы по противодействию коррупции в Мензелинском муниципальном районе.</w:t>
            </w:r>
          </w:p>
          <w:p w:rsidR="005C6CFB" w:rsidRDefault="005C6CFB" w:rsidP="005C6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Значение индикатора - </w:t>
            </w:r>
            <w:r w:rsidRPr="0021681C">
              <w:rPr>
                <w:rFonts w:ascii="Times New Roman" w:hAnsi="Times New Roman"/>
                <w:sz w:val="24"/>
                <w:szCs w:val="24"/>
              </w:rPr>
              <w:t>100 %</w:t>
            </w:r>
          </w:p>
          <w:p w:rsidR="005C6CFB" w:rsidRPr="00630D37" w:rsidRDefault="005C6CFB" w:rsidP="005C6CF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6676" w:rsidTr="00934404">
        <w:trPr>
          <w:trHeight w:val="708"/>
        </w:trPr>
        <w:tc>
          <w:tcPr>
            <w:tcW w:w="159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76" w:rsidRDefault="007D3FB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Задача 3. Организация антикоррупционного обучения и осуществление антикоррупционной пропаганды, вовлечение кадровых, материальных, информационных и других ресурсов гражданского общества в противодействие коррупции</w:t>
            </w:r>
          </w:p>
        </w:tc>
      </w:tr>
      <w:tr w:rsidR="00AD6676" w:rsidTr="004C0553">
        <w:trPr>
          <w:trHeight w:val="1062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76" w:rsidRDefault="007D3FB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76" w:rsidRDefault="007D3FB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3.7. Осуществление работы по формированию у государственных гражданских служащих Республики Татарстан, муниципальных служащих в Республике Татарстан, работников органов публичной власти в Республике Татарстан, государственных и муниципальных организаций отрицательного отношения к коррупции, в том числе принятие организационных, разъяснительных и иных мер по соблюдению государственными гражданскими служащими Республики Татарстан, муниципальными служащими в Республике Татарстан ограничений, запретов, а также по исполнению обязанностей, установленных в целях противодействия коррупции, с привлечением к данной работе общественных советов, общественных 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76" w:rsidRDefault="007D3F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Республиканские органы исполнительной власти, органы местного самоуправления (по согласованию)</w:t>
            </w: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4A" w:rsidRDefault="009F794A" w:rsidP="009F79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целях формирования у муниципальных служащих Мензелинского муниципального района РТ, сотрудников подведомственных учреждений отрицательного отношения к коррупции в отчетном периоде проведены следующие мероприятия:</w:t>
            </w:r>
          </w:p>
          <w:p w:rsidR="00AD6676" w:rsidRDefault="009F794A" w:rsidP="009F79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 </w:t>
            </w:r>
            <w:r w:rsidR="005C6C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 февраля 2024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 проведен семинар с главами сельских поселений района на тему: «Актуальные вопросы по представлению сведений о доходах, расходах, об имуществе и обязательствах имущественного характера</w:t>
            </w:r>
            <w:r w:rsidR="005C6C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5C6CFB" w:rsidRDefault="005C6CFB" w:rsidP="009F79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- 21 февраля 2024 года проведен семинар с муниципальными служащими, руководителями подведомственных учреждений района на тему: «Актуальные вопросы по представлению сведений о доходах, расходах, об имуществе и обязательствах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имущественного характера», в семинарах принимали участие Помощник главы района М.О. Токарев, Прокурор Мензелинского района Р.К. Аскаров</w:t>
            </w:r>
          </w:p>
          <w:p w:rsidR="005C6CFB" w:rsidRDefault="005C6CFB" w:rsidP="009F79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C6CFB" w:rsidRDefault="005C6CFB" w:rsidP="005C6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Значение индикатора - </w:t>
            </w:r>
            <w:r w:rsidRPr="0021681C">
              <w:rPr>
                <w:rFonts w:ascii="Times New Roman" w:hAnsi="Times New Roman"/>
                <w:sz w:val="24"/>
                <w:szCs w:val="24"/>
              </w:rPr>
              <w:t>100 %</w:t>
            </w:r>
          </w:p>
          <w:p w:rsidR="005C6CFB" w:rsidRPr="009F794A" w:rsidRDefault="005C6CFB" w:rsidP="009F79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676" w:rsidTr="004C0553">
        <w:trPr>
          <w:trHeight w:val="1062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76" w:rsidRDefault="007D3FB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7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76" w:rsidRDefault="007D3FB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3.8. Рассмотрение отчетов о реализации программ противодействия коррупции на заседаниях общественных советов органов публичной власти в Республике Татарстан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76" w:rsidRDefault="007D3F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Республиканские органы исполнительной власти, органы местного самоуправления (по согласованию)</w:t>
            </w: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76" w:rsidRPr="005C6CFB" w:rsidRDefault="005C6CFB" w:rsidP="005C6C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6C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1 квартале 2024 отчет о реализации муниципальной программы «Реализация антикоррупционной политики в Мензелинском муниципальном районе РТ на 2024-2026 годы» на заседании общественного совета не рассматривался</w:t>
            </w:r>
          </w:p>
          <w:p w:rsidR="005C6CFB" w:rsidRPr="005C6CFB" w:rsidRDefault="005C6CFB" w:rsidP="005C6C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C6CFB" w:rsidRPr="005C6CFB" w:rsidRDefault="005C6CFB" w:rsidP="005C6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CFB">
              <w:rPr>
                <w:rFonts w:ascii="Times New Roman" w:hAnsi="Times New Roman"/>
                <w:sz w:val="24"/>
                <w:szCs w:val="24"/>
              </w:rPr>
              <w:t xml:space="preserve">Значение индикатора -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C6CF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  <w:p w:rsidR="005C6CFB" w:rsidRPr="005C6CFB" w:rsidRDefault="005C6CFB" w:rsidP="005C6CF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676" w:rsidTr="00934404">
        <w:trPr>
          <w:trHeight w:val="623"/>
        </w:trPr>
        <w:tc>
          <w:tcPr>
            <w:tcW w:w="159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76" w:rsidRDefault="007D3FB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Задача 4. Обеспечение открытости, доступности для населения деятельности органов публичной власти в Республике Татарстан, укрепление их связи с гражданским обществом, стимулирование антикоррупционной активности общественности</w:t>
            </w:r>
          </w:p>
        </w:tc>
      </w:tr>
      <w:tr w:rsidR="00AD6676" w:rsidTr="004C0553">
        <w:trPr>
          <w:trHeight w:val="1062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76" w:rsidRDefault="007D3FB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76" w:rsidRDefault="007D3FB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4.2. Обеспечение функционирования в органах публичной власти в Республике Татарстан телефонов доверия, горячих линий, интернет-приемных,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76" w:rsidRDefault="007D3F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Республиканские органы исполнительной власти, органы местного самоуправления (по согласованию)</w:t>
            </w: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92F" w:rsidRDefault="0081492F" w:rsidP="00814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Функционируют телефоны «Д</w:t>
            </w:r>
            <w:r w:rsidR="00DD2239">
              <w:rPr>
                <w:rFonts w:ascii="Times New Roman" w:hAnsi="Times New Roman"/>
                <w:sz w:val="24"/>
                <w:szCs w:val="24"/>
              </w:rPr>
              <w:t>оверия» Совета района 8(85555) 2-66-00</w:t>
            </w:r>
            <w:r>
              <w:rPr>
                <w:rFonts w:ascii="Times New Roman" w:hAnsi="Times New Roman"/>
                <w:sz w:val="24"/>
                <w:szCs w:val="24"/>
              </w:rPr>
              <w:t>, 8(85555) 2-33-20; работают телефоны «Доверия» ОМВД, Прокуратуры, отдела образования, ЦРБ. Ящики «Доверия» установлены в здании администрации района, ОМВД, Прокуратуры, ЦРБ, во всех образовательных учреждениях района и Исполнительных комитетах сельских поселений. Информация о телефонах «Доверия» 1 раз в месяц публикуется в райо</w:t>
            </w:r>
            <w:r w:rsidR="00DD2239">
              <w:rPr>
                <w:rFonts w:ascii="Times New Roman" w:hAnsi="Times New Roman"/>
                <w:sz w:val="24"/>
                <w:szCs w:val="24"/>
              </w:rPr>
              <w:t xml:space="preserve">нной газете, кроме этого </w:t>
            </w:r>
            <w:r>
              <w:rPr>
                <w:rFonts w:ascii="Times New Roman" w:hAnsi="Times New Roman"/>
                <w:sz w:val="24"/>
                <w:szCs w:val="24"/>
              </w:rPr>
              <w:t>ин</w:t>
            </w:r>
            <w:r w:rsidR="00DD2239">
              <w:rPr>
                <w:rFonts w:ascii="Times New Roman" w:hAnsi="Times New Roman"/>
                <w:sz w:val="24"/>
                <w:szCs w:val="24"/>
              </w:rPr>
              <w:t>формация о телефонах и ящиках «</w:t>
            </w:r>
            <w:r>
              <w:rPr>
                <w:rFonts w:ascii="Times New Roman" w:hAnsi="Times New Roman"/>
                <w:sz w:val="24"/>
                <w:szCs w:val="24"/>
              </w:rPr>
              <w:t>Доверия» размещена на официальном сайте района.</w:t>
            </w:r>
          </w:p>
          <w:p w:rsidR="0081492F" w:rsidRDefault="0081492F" w:rsidP="00814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отчетный период информация о Ящике доверия была опубликована </w:t>
            </w:r>
            <w:r w:rsidR="00DD223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  <w:r w:rsidR="00DD2239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районной газете – Мензеля» на русском и татарском языках. На официальном сайте Мензелинского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района в разделе «Обращения граждан» работает Интернет-приемная. </w:t>
            </w:r>
          </w:p>
          <w:p w:rsidR="00DD2239" w:rsidRDefault="00DD2239" w:rsidP="00814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января 2019 года Помощник Главы Мензелинского муниципального района назначен ответственным лицом за работу в системе «инцидент – менеджмент» в рамках данной работы осуществляется степень социальной напряженности населения и происходит оперативная реакция на оставленные лицом обращения.</w:t>
            </w:r>
          </w:p>
          <w:p w:rsidR="00DD2239" w:rsidRDefault="00DD2239" w:rsidP="008149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2239" w:rsidRDefault="00DD2239" w:rsidP="00DD2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Значение индикатора - </w:t>
            </w:r>
            <w:r w:rsidRPr="0021681C">
              <w:rPr>
                <w:rFonts w:ascii="Times New Roman" w:hAnsi="Times New Roman"/>
                <w:sz w:val="24"/>
                <w:szCs w:val="24"/>
              </w:rPr>
              <w:t>100 %</w:t>
            </w:r>
          </w:p>
          <w:p w:rsidR="00AD6676" w:rsidRDefault="00AD6676" w:rsidP="0081492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6676" w:rsidTr="004C0553">
        <w:trPr>
          <w:trHeight w:val="1062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76" w:rsidRDefault="007D3FB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7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76" w:rsidRDefault="007D3FB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4.3. Проведение мониторинга информации о коррупционных проявлениях в деятельности должностных лиц, размещенной в средствах массовой информации и содержащейся в поступающих обращениях граждан и юридических лиц, с ежеквартальным обобщением и рассмотрением его результатов на заседаниях комиссий при руководителях республиканских органов исполнительной власти по противодействию коррупции, комиссий по координации работы по противодействию коррупции в муниципальных районах и городских округах Республики Татарстан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76" w:rsidRDefault="007D3F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Республиканские органы исполнительной власти, органы местного самоуправления (по согласованию)</w:t>
            </w: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76" w:rsidRDefault="00DD2239" w:rsidP="00DD22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отчетном периоде в СМИ района информации о коррупционных проявлениях в деятельности должностных лиц не выявлено. В обращениях граждан и юридических лиц информация о коррупционных проявлениях в деятельности должностных лиц органов местного самоуправления не поступала</w:t>
            </w:r>
          </w:p>
          <w:p w:rsidR="00DD2239" w:rsidRDefault="00DD2239" w:rsidP="00DD2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2239" w:rsidRPr="005C6CFB" w:rsidRDefault="00DD2239" w:rsidP="00DD2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CFB">
              <w:rPr>
                <w:rFonts w:ascii="Times New Roman" w:hAnsi="Times New Roman"/>
                <w:sz w:val="24"/>
                <w:szCs w:val="24"/>
              </w:rPr>
              <w:t xml:space="preserve">Значение индикатора -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C6CF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  <w:p w:rsidR="00DD2239" w:rsidRPr="00DD2239" w:rsidRDefault="00DD2239" w:rsidP="00DD22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676" w:rsidTr="004C0553">
        <w:trPr>
          <w:trHeight w:val="1062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76" w:rsidRDefault="007D3FB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76" w:rsidRDefault="007D3FB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4.4 Оформление и актуализация специальных информационных стендов, разделов «Противодействие коррупции» официальных сайтов органов публичной власти в Республике Татарстан и иные формы предоставления информации антикоррупционного содержания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76" w:rsidRDefault="007D3F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Республиканские органы исполнительной власти, органы местного самоуправления (по согласованию)</w:t>
            </w: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239" w:rsidRDefault="00DD2239" w:rsidP="00DD22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здании Совета и Исполнительного комитета </w:t>
            </w:r>
            <w:r w:rsidR="00566C5E">
              <w:rPr>
                <w:rFonts w:ascii="Times New Roman" w:hAnsi="Times New Roman"/>
                <w:sz w:val="24"/>
                <w:szCs w:val="24"/>
              </w:rPr>
              <w:t xml:space="preserve">района </w:t>
            </w:r>
            <w:r w:rsidRPr="009F6148">
              <w:rPr>
                <w:rFonts w:ascii="Times New Roman" w:hAnsi="Times New Roman"/>
                <w:sz w:val="24"/>
                <w:szCs w:val="24"/>
              </w:rPr>
              <w:t>оформлен информационный стенд « Мензелинский район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6148">
              <w:rPr>
                <w:rFonts w:ascii="Times New Roman" w:hAnsi="Times New Roman"/>
                <w:sz w:val="24"/>
                <w:szCs w:val="24"/>
              </w:rPr>
              <w:t>свободный от коррупции»,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обновлен</w:t>
            </w:r>
            <w:r w:rsidR="00566C5E">
              <w:rPr>
                <w:rFonts w:ascii="Times New Roman" w:hAnsi="Times New Roman"/>
                <w:sz w:val="24"/>
                <w:szCs w:val="24"/>
              </w:rPr>
              <w:t>ный в январе 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года, на котором размещаются выписки из ФЗ № 273, плакаты, брошюры, пошаговые инструкции, информация о деятельности комиссии по координации работы по противодействию коррупции, состав комиссии. Актуализирован</w:t>
            </w:r>
            <w:r w:rsidRPr="009F6148">
              <w:rPr>
                <w:rFonts w:ascii="Times New Roman" w:hAnsi="Times New Roman"/>
                <w:sz w:val="24"/>
                <w:szCs w:val="24"/>
              </w:rPr>
              <w:t xml:space="preserve"> информационный стенд комиссии по соблюдению требований к служебному поведению муниципальных служащих и урегулированию конфликта </w:t>
            </w:r>
            <w:r w:rsidRPr="009F6148">
              <w:rPr>
                <w:rFonts w:ascii="Times New Roman" w:hAnsi="Times New Roman"/>
                <w:sz w:val="24"/>
                <w:szCs w:val="24"/>
              </w:rPr>
              <w:lastRenderedPageBreak/>
              <w:t>интересов.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здании Исполнительного комитета района установлен стенд «Правовое просвещение» на котором отражены нормативно-правовые акты Совета Мензелинского муниципального района. Во всех СОШ города и района установлен информационный стенд «За коррупцию расплачивается каждый из нас».</w:t>
            </w:r>
          </w:p>
          <w:p w:rsidR="00DD2239" w:rsidRDefault="00DD2239" w:rsidP="00DD22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Аналогичные стенды оформлены в зданиях Исполнительных комитетов сельских поселений района.</w:t>
            </w:r>
          </w:p>
          <w:p w:rsidR="00AD6676" w:rsidRDefault="00AD6676" w:rsidP="00DD22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6676" w:rsidTr="00934404">
        <w:trPr>
          <w:trHeight w:val="601"/>
        </w:trPr>
        <w:tc>
          <w:tcPr>
            <w:tcW w:w="159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76" w:rsidRDefault="007D3FB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Задача 5. Обеспечение открытости, добросовестной конкуренции и объективности при осуществлении закупок товаров, работ, услуг для обеспечения государственных и муниципальных нужд</w:t>
            </w:r>
          </w:p>
        </w:tc>
      </w:tr>
      <w:tr w:rsidR="00AD6676" w:rsidTr="004C0553">
        <w:trPr>
          <w:trHeight w:val="1062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76" w:rsidRDefault="007D3FB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76" w:rsidRDefault="007D3FB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5.2. Реализация мер, способствующих снижению уровня коррупции при осуществлении закупок товаров (работ, услуг) для государственных и муниципальных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76" w:rsidRDefault="007D3F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Республиканские органы исполнительной власти, органы местного самоуправления (по согласованию)</w:t>
            </w: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5E" w:rsidRPr="0022340F" w:rsidRDefault="00566C5E" w:rsidP="00566C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 (далее – Закон) вся информация о торгах размещается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 http:// zakupki.gov.ru , а также </w:t>
            </w:r>
            <w:r w:rsidRPr="002234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etp.zakazrf.ru.</w:t>
            </w:r>
          </w:p>
          <w:p w:rsidR="00566C5E" w:rsidRPr="0022340F" w:rsidRDefault="00566C5E" w:rsidP="00566C5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3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Закупки товаров (работ, услуг) для обеспечения муниципальных нужд Мензелинского муниципального района РТ проводятся посредством проведения электронного аукциона в открытой форме, что способствует снижению уровня коррупции при осуществлении закупок товаров (работ, услуг) для муниципальных нужд, в том числе проведение мероприятий по обеспечению открытости и доступности осуществляемых закупок, а </w:t>
            </w:r>
            <w:r w:rsidRPr="00223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также реализация мер по обеспечению прав и законных интересов участников закупок.</w:t>
            </w:r>
          </w:p>
          <w:p w:rsidR="00566C5E" w:rsidRDefault="00566C5E" w:rsidP="00566C5E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 1 квартал 2024</w:t>
            </w:r>
            <w:r w:rsidRPr="002234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года в Единой Информац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ионной Системе было размещено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 извещений</w:t>
            </w:r>
            <w:r w:rsidRPr="005870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об осуществлении закупок путем определения поставщика (подрядчика, исполнителя) через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процедуру электронных</w:t>
            </w:r>
            <w:r w:rsidRPr="005870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торгов,</w:t>
            </w:r>
            <w:r w:rsidRPr="005870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общим объемом на сумму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25 743 тыс. руб</w:t>
            </w:r>
            <w:r w:rsidRPr="005870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5870F0">
              <w:rPr>
                <w:color w:val="000000"/>
              </w:rPr>
              <w:t xml:space="preserve"> </w:t>
            </w:r>
            <w:r w:rsidRPr="005870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 результатам торгов заклю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чено 9 контрактов на сумму 11 685 тыс. руб.</w:t>
            </w:r>
          </w:p>
          <w:p w:rsidR="00566C5E" w:rsidRPr="005870F0" w:rsidRDefault="00566C5E" w:rsidP="00566C5E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870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Закупка у единственного поставщика (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субъект естественных монополий</w:t>
            </w:r>
            <w:r w:rsidRPr="005870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) –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108 </w:t>
            </w:r>
            <w:r w:rsidRPr="005870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контрактов на сумму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9 125</w:t>
            </w:r>
            <w:r w:rsidRPr="005870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тыс. </w:t>
            </w:r>
            <w:r w:rsidRPr="005870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D6676" w:rsidRDefault="00AD6676" w:rsidP="00566C5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66C5E" w:rsidRDefault="00566C5E" w:rsidP="00566C5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Значение индикатора – 100 %</w:t>
            </w:r>
          </w:p>
        </w:tc>
      </w:tr>
      <w:tr w:rsidR="00AD6676" w:rsidTr="00934404">
        <w:trPr>
          <w:trHeight w:val="376"/>
        </w:trPr>
        <w:tc>
          <w:tcPr>
            <w:tcW w:w="159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76" w:rsidRDefault="007D3FB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Задача 8. Усиление мер по минимизации бытовой коррупции</w:t>
            </w:r>
          </w:p>
        </w:tc>
      </w:tr>
      <w:tr w:rsidR="00AD6676" w:rsidTr="004C0553">
        <w:trPr>
          <w:trHeight w:val="1062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76" w:rsidRDefault="007D3FB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76" w:rsidRDefault="007D3FB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8.4. Проведение мониторинга обращений граждан о проявлениях коррупции в социально-экономических отраслях жизнедеятельности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76" w:rsidRDefault="007D3F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Республиканские органы исполнительной власти, органы местного самоуправления (по согласованию)</w:t>
            </w: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76" w:rsidRDefault="00A218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Обращения граждан о проявлениях коррупции в социально-экономических отраслях не поступали.</w:t>
            </w:r>
          </w:p>
          <w:p w:rsidR="00A2189D" w:rsidRDefault="00A218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189D" w:rsidRDefault="00A218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Значение индикатора – 0 %</w:t>
            </w:r>
          </w:p>
        </w:tc>
      </w:tr>
      <w:tr w:rsidR="00AD6676" w:rsidTr="004C0553">
        <w:trPr>
          <w:trHeight w:val="1062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76" w:rsidRDefault="007D3FB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76" w:rsidRDefault="007D3FB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8.8. Осуществление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76" w:rsidRDefault="007D3F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Республиканские органы исполнительной власти, органы местного самоуправления (по согласованию)</w:t>
            </w: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9D" w:rsidRDefault="00A2189D" w:rsidP="00A218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отчетный период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привлеченных </w:t>
            </w:r>
            <w:r w:rsidRPr="00FF4C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мерам юридической  ответственности за </w:t>
            </w:r>
            <w:r w:rsidRPr="00FF4C14">
              <w:rPr>
                <w:rFonts w:ascii="Times New Roman" w:hAnsi="Times New Roman"/>
                <w:sz w:val="24"/>
                <w:szCs w:val="24"/>
              </w:rPr>
              <w:t>несоблюдение запретов, ограничений и требований, установленных в целях противодействия коррупции</w:t>
            </w:r>
            <w:r>
              <w:rPr>
                <w:rFonts w:ascii="Times New Roman" w:hAnsi="Times New Roman"/>
                <w:sz w:val="24"/>
                <w:szCs w:val="24"/>
              </w:rPr>
              <w:t>, не имеется. Контроль в данной области осуществляет заведующий сектором по вопросам муниципальной службы и кадров Совета Мензелинского муниципального района Республики Татарстан</w:t>
            </w:r>
          </w:p>
          <w:p w:rsidR="00A2189D" w:rsidRDefault="00A218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D6676" w:rsidRDefault="00A218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Значение индикатора – 100 %</w:t>
            </w:r>
          </w:p>
          <w:p w:rsidR="00AD6676" w:rsidRDefault="00AD6676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6676" w:rsidTr="004C0553">
        <w:trPr>
          <w:trHeight w:val="1062"/>
        </w:trPr>
        <w:tc>
          <w:tcPr>
            <w:tcW w:w="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76" w:rsidRDefault="007D3FB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7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76" w:rsidRDefault="007D3FB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8.9. Осуществление контроля за соблюдением лицами, замещающими должности государственной гражданской службы Республики Татарстан и муниципальной службы в Республике Татарстан, требований </w:t>
            </w:r>
            <w:hyperlink r:id="rId13" w:anchor="/document/12164203/entry/0" w:history="1">
              <w:r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законодательства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 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676" w:rsidRDefault="007D3FB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Республиканские органы исполнительной власти, органы местного самоуправления (по согласованию)</w:t>
            </w:r>
          </w:p>
        </w:tc>
        <w:tc>
          <w:tcPr>
            <w:tcW w:w="5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89D" w:rsidRPr="00564D41" w:rsidRDefault="00A2189D" w:rsidP="00A2189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103">
              <w:rPr>
                <w:rFonts w:ascii="Times New Roman" w:hAnsi="Times New Roman"/>
                <w:sz w:val="24"/>
                <w:szCs w:val="24"/>
              </w:rPr>
              <w:t>Контроль за соблюдением лицами, замещающими должности муниципальной службы осуществляется Помощником Главы Мензелинского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Pr="003F1103">
              <w:rPr>
                <w:rFonts w:ascii="Times New Roman" w:hAnsi="Times New Roman"/>
                <w:sz w:val="24"/>
                <w:szCs w:val="24"/>
              </w:rPr>
              <w:t xml:space="preserve"> по вопросам противодействия коррупции. Ежеквартально анализируется табель учета рабочего времени сотрудников подведомственных учреждений, проводится мониторинг штатного расписания.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Совместно с отделом экономики и контрольно-счетной палатой проводится анализ конкурсных процедур на предмет выявления фактов аффилированности. </w:t>
            </w:r>
            <w:r w:rsidRPr="003F1103">
              <w:rPr>
                <w:rFonts w:ascii="Times New Roman" w:hAnsi="Times New Roman"/>
                <w:sz w:val="24"/>
                <w:szCs w:val="24"/>
              </w:rPr>
              <w:t xml:space="preserve"> В отчетном периоде фактов по несоблюдению урегулирования требований конфликта интересов не выявлено.</w:t>
            </w:r>
            <w:r w:rsidRPr="00564D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189D" w:rsidRDefault="00A2189D" w:rsidP="00A218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D6676" w:rsidRDefault="00AD66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D6676" w:rsidRDefault="00AD6676">
      <w:pPr>
        <w:widowControl w:val="0"/>
        <w:spacing w:after="0" w:line="240" w:lineRule="auto"/>
        <w:rPr>
          <w:rFonts w:ascii="Times New Roman" w:hAnsi="Times New Roman"/>
          <w:sz w:val="8"/>
          <w:szCs w:val="8"/>
        </w:rPr>
      </w:pPr>
    </w:p>
    <w:p w:rsidR="00AD6676" w:rsidRDefault="00AD6676">
      <w:pPr>
        <w:widowControl w:val="0"/>
        <w:spacing w:after="0" w:line="240" w:lineRule="auto"/>
        <w:rPr>
          <w:rFonts w:ascii="Times New Roman" w:hAnsi="Times New Roman"/>
          <w:sz w:val="8"/>
          <w:szCs w:val="8"/>
        </w:rPr>
      </w:pPr>
    </w:p>
    <w:sectPr w:rsidR="00AD6676">
      <w:headerReference w:type="default" r:id="rId14"/>
      <w:pgSz w:w="16838" w:h="11906" w:orient="landscape"/>
      <w:pgMar w:top="1134" w:right="567" w:bottom="1134" w:left="567" w:header="567" w:footer="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499" w:rsidRDefault="00BA5499">
      <w:pPr>
        <w:spacing w:after="0" w:line="240" w:lineRule="auto"/>
      </w:pPr>
      <w:r>
        <w:separator/>
      </w:r>
    </w:p>
  </w:endnote>
  <w:endnote w:type="continuationSeparator" w:id="0">
    <w:p w:rsidR="00BA5499" w:rsidRDefault="00BA5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altName w:val="Times New Roman"/>
    <w:charset w:val="01"/>
    <w:family w:val="roman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499" w:rsidRDefault="00BA5499">
      <w:pPr>
        <w:spacing w:after="0" w:line="240" w:lineRule="auto"/>
      </w:pPr>
      <w:r>
        <w:separator/>
      </w:r>
    </w:p>
  </w:footnote>
  <w:footnote w:type="continuationSeparator" w:id="0">
    <w:p w:rsidR="00BA5499" w:rsidRDefault="00BA5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676" w:rsidRDefault="00AD6676">
    <w:pPr>
      <w:pStyle w:val="af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F1F2F"/>
    <w:multiLevelType w:val="multilevel"/>
    <w:tmpl w:val="0FD4A8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9731CDE"/>
    <w:multiLevelType w:val="multilevel"/>
    <w:tmpl w:val="592076A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676"/>
    <w:rsid w:val="00020D13"/>
    <w:rsid w:val="0003052A"/>
    <w:rsid w:val="0015013A"/>
    <w:rsid w:val="001E500E"/>
    <w:rsid w:val="0021681C"/>
    <w:rsid w:val="0036192D"/>
    <w:rsid w:val="004A2083"/>
    <w:rsid w:val="004C0553"/>
    <w:rsid w:val="004C667A"/>
    <w:rsid w:val="00566C5E"/>
    <w:rsid w:val="00587943"/>
    <w:rsid w:val="005C6CFB"/>
    <w:rsid w:val="00630D37"/>
    <w:rsid w:val="0079015A"/>
    <w:rsid w:val="007B2175"/>
    <w:rsid w:val="007D3FB0"/>
    <w:rsid w:val="0081232E"/>
    <w:rsid w:val="0081492F"/>
    <w:rsid w:val="00934404"/>
    <w:rsid w:val="009F794A"/>
    <w:rsid w:val="00A2189D"/>
    <w:rsid w:val="00AD6676"/>
    <w:rsid w:val="00BA5499"/>
    <w:rsid w:val="00DD2239"/>
    <w:rsid w:val="00F3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0D0E6"/>
  <w15:docId w15:val="{1767CA2E-6843-4A50-9FFC-F901D62C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="NSimSun" w:hAnsi="PT Astra Serif" w:cs="Mang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 w:val="0"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styleId="1">
    <w:name w:val="heading 1"/>
    <w:basedOn w:val="a"/>
    <w:next w:val="a"/>
    <w:qFormat/>
    <w:pPr>
      <w:widowControl w:val="0"/>
      <w:numPr>
        <w:numId w:val="1"/>
      </w:numPr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Times New Roman" w:eastAsia="Calibri" w:hAnsi="Times New Roman" w:cs="Times New Roman"/>
      <w:color w:val="000000"/>
      <w:sz w:val="20"/>
    </w:rPr>
  </w:style>
  <w:style w:type="character" w:customStyle="1" w:styleId="WW8Num14z0">
    <w:name w:val="WW8Num14z0"/>
    <w:qFormat/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6z0">
    <w:name w:val="WW8Num16z0"/>
    <w:qFormat/>
  </w:style>
  <w:style w:type="character" w:customStyle="1" w:styleId="WW8Num17z0">
    <w:name w:val="WW8Num17z0"/>
    <w:qFormat/>
    <w:rPr>
      <w:rFonts w:ascii="Times New Roman" w:hAnsi="Times New Roman" w:cs="Times New Roman"/>
    </w:rPr>
  </w:style>
  <w:style w:type="character" w:customStyle="1" w:styleId="WW8Num18z0">
    <w:name w:val="WW8Num18z0"/>
    <w:qFormat/>
    <w:rPr>
      <w:sz w:val="24"/>
    </w:rPr>
  </w:style>
  <w:style w:type="character" w:customStyle="1" w:styleId="WW8Num19z0">
    <w:name w:val="WW8Num19z0"/>
    <w:qFormat/>
  </w:style>
  <w:style w:type="character" w:customStyle="1" w:styleId="WW8Num20z0">
    <w:name w:val="WW8Num20z0"/>
    <w:qFormat/>
    <w:rPr>
      <w:rFonts w:cs="Times New Roman"/>
    </w:rPr>
  </w:style>
  <w:style w:type="character" w:customStyle="1" w:styleId="WW8Num21z0">
    <w:name w:val="WW8Num21z0"/>
    <w:qFormat/>
    <w:rPr>
      <w:sz w:val="24"/>
    </w:rPr>
  </w:style>
  <w:style w:type="character" w:customStyle="1" w:styleId="WW8Num22z0">
    <w:name w:val="WW8Num22z0"/>
    <w:qFormat/>
  </w:style>
  <w:style w:type="character" w:customStyle="1" w:styleId="WW8Num23z0">
    <w:name w:val="WW8Num23z0"/>
    <w:qFormat/>
  </w:style>
  <w:style w:type="character" w:customStyle="1" w:styleId="WW8Num26z0">
    <w:name w:val="WW8Num26z0"/>
    <w:qFormat/>
    <w:rPr>
      <w:sz w:val="24"/>
    </w:rPr>
  </w:style>
  <w:style w:type="character" w:customStyle="1" w:styleId="WW8Num26z1">
    <w:name w:val="WW8Num26z1"/>
    <w:qFormat/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8z0">
    <w:name w:val="WW8Num28z0"/>
    <w:qFormat/>
    <w:rPr>
      <w:rFonts w:ascii="Times New Roman" w:hAnsi="Times New Roman" w:cs="Times New Roman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Times New Roman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St14z0">
    <w:name w:val="WW8NumSt14z0"/>
    <w:qFormat/>
    <w:rPr>
      <w:rFonts w:ascii="Symbol" w:hAnsi="Symbol" w:cs="Symbol"/>
    </w:rPr>
  </w:style>
  <w:style w:type="character" w:customStyle="1" w:styleId="30">
    <w:name w:val="Основной текст 3 Знак"/>
    <w:qFormat/>
    <w:rPr>
      <w:rFonts w:ascii="Times New Roman" w:eastAsia="Times New Roman" w:hAnsi="Times New Roman" w:cs="Times New Roman"/>
      <w:b/>
      <w:i/>
      <w:sz w:val="28"/>
      <w:szCs w:val="24"/>
      <w:u w:val="single"/>
    </w:rPr>
  </w:style>
  <w:style w:type="character" w:customStyle="1" w:styleId="2">
    <w:name w:val="Основной текст с отступом 2 Знак"/>
    <w:basedOn w:val="a1"/>
    <w:qFormat/>
  </w:style>
  <w:style w:type="character" w:customStyle="1" w:styleId="31">
    <w:name w:val="Основной текст с отступом 3 Знак"/>
    <w:qFormat/>
    <w:rPr>
      <w:sz w:val="16"/>
      <w:szCs w:val="16"/>
    </w:rPr>
  </w:style>
  <w:style w:type="character" w:customStyle="1" w:styleId="10">
    <w:name w:val="Заголовок 1 Знак"/>
    <w:qFormat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32">
    <w:name w:val="Заголовок 3 Знак"/>
    <w:qFormat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0">
    <w:name w:val="Основной текст 2 Знак"/>
    <w:basedOn w:val="a1"/>
    <w:qFormat/>
  </w:style>
  <w:style w:type="character" w:customStyle="1" w:styleId="a4">
    <w:name w:val="Цветовое выделение"/>
    <w:qFormat/>
    <w:rPr>
      <w:b/>
      <w:color w:val="000080"/>
    </w:rPr>
  </w:style>
  <w:style w:type="character" w:customStyle="1" w:styleId="a5">
    <w:name w:val="Название Знак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Верхний колонтитул Знак"/>
    <w:basedOn w:val="a1"/>
    <w:qFormat/>
  </w:style>
  <w:style w:type="character" w:customStyle="1" w:styleId="a7">
    <w:name w:val="Нижний колонтитул Знак"/>
    <w:basedOn w:val="a1"/>
    <w:qFormat/>
  </w:style>
  <w:style w:type="character" w:customStyle="1" w:styleId="a8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FontStyle13">
    <w:name w:val="Font Style13"/>
    <w:qFormat/>
    <w:rPr>
      <w:rFonts w:ascii="Times New Roman" w:hAnsi="Times New Roman" w:cs="Times New Roman"/>
      <w:sz w:val="16"/>
      <w:szCs w:val="16"/>
    </w:rPr>
  </w:style>
  <w:style w:type="character" w:customStyle="1" w:styleId="a9">
    <w:name w:val="Основной текст с отступом Знак"/>
    <w:basedOn w:val="a1"/>
    <w:qFormat/>
  </w:style>
  <w:style w:type="character" w:styleId="aa">
    <w:name w:val="Strong"/>
    <w:qFormat/>
    <w:rPr>
      <w:b/>
      <w:bCs/>
    </w:rPr>
  </w:style>
  <w:style w:type="character" w:customStyle="1" w:styleId="ab">
    <w:name w:val="Текст концевой сноски Знак"/>
    <w:qFormat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c">
    <w:name w:val="Символ концевой сноски"/>
    <w:qFormat/>
    <w:rPr>
      <w:vertAlign w:val="superscript"/>
    </w:rPr>
  </w:style>
  <w:style w:type="character" w:customStyle="1" w:styleId="ad">
    <w:name w:val="Текст сноски Знак"/>
    <w:qFormat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e">
    <w:name w:val="Символ сноски"/>
    <w:qFormat/>
    <w:rPr>
      <w:vertAlign w:val="superscript"/>
    </w:rPr>
  </w:style>
  <w:style w:type="character" w:customStyle="1" w:styleId="FontStyle21">
    <w:name w:val="Font Style21"/>
    <w:qFormat/>
    <w:rPr>
      <w:rFonts w:ascii="Times New Roman" w:hAnsi="Times New Roman" w:cs="Times New Roman"/>
      <w:sz w:val="26"/>
      <w:szCs w:val="26"/>
    </w:rPr>
  </w:style>
  <w:style w:type="character" w:styleId="af">
    <w:name w:val="Hyperlink"/>
    <w:rPr>
      <w:color w:val="0000FF"/>
      <w:u w:val="single"/>
    </w:rPr>
  </w:style>
  <w:style w:type="character" w:customStyle="1" w:styleId="af0">
    <w:name w:val="Гипертекстовая ссылка"/>
    <w:qFormat/>
    <w:rPr>
      <w:rFonts w:cs="Times New Roman"/>
      <w:b/>
      <w:bCs/>
      <w:color w:val="008000"/>
    </w:rPr>
  </w:style>
  <w:style w:type="character" w:styleId="af1">
    <w:name w:val="page number"/>
    <w:basedOn w:val="a1"/>
  </w:style>
  <w:style w:type="character" w:styleId="af2">
    <w:name w:val="annotation reference"/>
    <w:qFormat/>
    <w:rPr>
      <w:sz w:val="16"/>
      <w:szCs w:val="16"/>
    </w:rPr>
  </w:style>
  <w:style w:type="character" w:customStyle="1" w:styleId="af3">
    <w:name w:val="Текст примечания Знак"/>
    <w:qFormat/>
    <w:rPr>
      <w:sz w:val="20"/>
      <w:szCs w:val="20"/>
    </w:rPr>
  </w:style>
  <w:style w:type="character" w:customStyle="1" w:styleId="af4">
    <w:name w:val="Тема примечания Знак"/>
    <w:qFormat/>
    <w:rPr>
      <w:b/>
      <w:bCs/>
      <w:sz w:val="20"/>
      <w:szCs w:val="20"/>
    </w:rPr>
  </w:style>
  <w:style w:type="paragraph" w:styleId="af5">
    <w:name w:val="Title"/>
    <w:basedOn w:val="a"/>
    <w:next w:val="a0"/>
    <w:qFormat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paragraph" w:styleId="a0">
    <w:name w:val="Body Text"/>
    <w:basedOn w:val="a"/>
    <w:pPr>
      <w:spacing w:after="140"/>
    </w:pPr>
  </w:style>
  <w:style w:type="paragraph" w:styleId="af6">
    <w:name w:val="List"/>
    <w:basedOn w:val="a0"/>
    <w:rPr>
      <w:rFonts w:ascii="PT Astra Serif" w:hAnsi="PT Astra Serif" w:cs="Mangal"/>
    </w:rPr>
  </w:style>
  <w:style w:type="paragraph" w:styleId="af7">
    <w:name w:val="caption"/>
    <w:basedOn w:val="a"/>
    <w:qFormat/>
    <w:pPr>
      <w:suppressLineNumbers/>
      <w:spacing w:before="120" w:after="120"/>
    </w:pPr>
    <w:rPr>
      <w:rFonts w:ascii="PT Astra Serif" w:hAnsi="PT Astra Serif" w:cs="Mangal"/>
      <w:i/>
      <w:iCs/>
      <w:sz w:val="24"/>
      <w:szCs w:val="24"/>
    </w:rPr>
  </w:style>
  <w:style w:type="paragraph" w:styleId="af8">
    <w:name w:val="index heading"/>
    <w:basedOn w:val="a"/>
    <w:qFormat/>
    <w:pPr>
      <w:suppressLineNumbers/>
    </w:pPr>
    <w:rPr>
      <w:rFonts w:ascii="PT Astra Serif" w:hAnsi="PT Astra Serif" w:cs="Mangal"/>
    </w:rPr>
  </w:style>
  <w:style w:type="paragraph" w:styleId="33">
    <w:name w:val="Body Text 3"/>
    <w:basedOn w:val="a"/>
    <w:qFormat/>
    <w:pPr>
      <w:keepNext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4"/>
      <w:u w:val="single"/>
    </w:rPr>
  </w:style>
  <w:style w:type="paragraph" w:customStyle="1" w:styleId="ConsPlusCell">
    <w:name w:val="ConsPlusCell"/>
    <w:qFormat/>
    <w:pPr>
      <w:widowControl w:val="0"/>
    </w:pPr>
    <w:rPr>
      <w:rFonts w:ascii="Calibri" w:eastAsia="Times New Roman" w:hAnsi="Calibri" w:cs="Calibri"/>
      <w:sz w:val="22"/>
      <w:szCs w:val="22"/>
      <w:lang w:bidi="ar-SA"/>
    </w:rPr>
  </w:style>
  <w:style w:type="paragraph" w:styleId="21">
    <w:name w:val="Body Text Indent 2"/>
    <w:basedOn w:val="a"/>
    <w:qFormat/>
    <w:pPr>
      <w:spacing w:after="120" w:line="480" w:lineRule="auto"/>
      <w:ind w:left="283"/>
    </w:pPr>
  </w:style>
  <w:style w:type="paragraph" w:styleId="34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Calibri" w:eastAsia="Times New Roman" w:hAnsi="Calibri" w:cs="Calibri"/>
      <w:b/>
      <w:bCs/>
      <w:sz w:val="22"/>
      <w:szCs w:val="22"/>
      <w:lang w:bidi="ar-SA"/>
    </w:rPr>
  </w:style>
  <w:style w:type="paragraph" w:customStyle="1" w:styleId="af9">
    <w:name w:val="Прижатый влево"/>
    <w:basedOn w:val="a"/>
    <w:next w:val="a"/>
    <w:qFormat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22">
    <w:name w:val="Body Text 2"/>
    <w:basedOn w:val="a"/>
    <w:qFormat/>
    <w:pPr>
      <w:spacing w:after="120" w:line="480" w:lineRule="auto"/>
    </w:pPr>
  </w:style>
  <w:style w:type="paragraph" w:customStyle="1" w:styleId="afa">
    <w:name w:val="Нормальный (таблица)"/>
    <w:basedOn w:val="a"/>
    <w:next w:val="a"/>
    <w:qFormat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b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c">
    <w:name w:val="header"/>
    <w:basedOn w:val="a"/>
    <w:pPr>
      <w:spacing w:after="0" w:line="240" w:lineRule="auto"/>
    </w:pPr>
  </w:style>
  <w:style w:type="paragraph" w:styleId="afd">
    <w:name w:val="footer"/>
    <w:basedOn w:val="a"/>
    <w:pPr>
      <w:spacing w:after="0" w:line="240" w:lineRule="auto"/>
    </w:pPr>
  </w:style>
  <w:style w:type="paragraph" w:styleId="afe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aff">
    <w:name w:val="Абзац с отсуп"/>
    <w:basedOn w:val="a"/>
    <w:qFormat/>
    <w:pPr>
      <w:spacing w:before="120" w:after="0" w:line="360" w:lineRule="exact"/>
      <w:ind w:firstLine="720"/>
      <w:jc w:val="both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11">
    <w:name w:val="Стиль1"/>
    <w:basedOn w:val="a"/>
    <w:qFormat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styleId="aff0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f1">
    <w:name w:val="List Paragraph"/>
    <w:basedOn w:val="a"/>
    <w:qFormat/>
    <w:pPr>
      <w:ind w:left="720"/>
      <w:contextualSpacing/>
    </w:pPr>
    <w:rPr>
      <w:rFonts w:eastAsia="Times New Roman"/>
    </w:rPr>
  </w:style>
  <w:style w:type="paragraph" w:styleId="aff2">
    <w:name w:val="Body Text Indent"/>
    <w:basedOn w:val="a"/>
    <w:pPr>
      <w:spacing w:after="120"/>
      <w:ind w:left="283"/>
    </w:pPr>
  </w:style>
  <w:style w:type="paragraph" w:customStyle="1" w:styleId="NormalWeb1">
    <w:name w:val="Normal (Web)1"/>
    <w:basedOn w:val="a"/>
    <w:qFormat/>
    <w:pPr>
      <w:spacing w:before="100" w:after="100" w:line="288" w:lineRule="auto"/>
      <w:ind w:firstLine="567"/>
      <w:jc w:val="both"/>
      <w:textAlignment w:val="baseline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Абзац списка1"/>
    <w:basedOn w:val="a"/>
    <w:qFormat/>
    <w:pPr>
      <w:ind w:left="720"/>
      <w:contextualSpacing/>
    </w:pPr>
    <w:rPr>
      <w:rFonts w:eastAsia="Times New Roman"/>
    </w:rPr>
  </w:style>
  <w:style w:type="paragraph" w:customStyle="1" w:styleId="Iauiue">
    <w:name w:val="Iau?iue"/>
    <w:qFormat/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customStyle="1" w:styleId="ConsPlusNormal">
    <w:name w:val="ConsPlusNormal"/>
    <w:qFormat/>
    <w:pPr>
      <w:widowControl w:val="0"/>
    </w:pPr>
    <w:rPr>
      <w:rFonts w:ascii="Calibri" w:eastAsia="Times New Roman" w:hAnsi="Calibri" w:cs="Calibri"/>
      <w:sz w:val="22"/>
      <w:szCs w:val="22"/>
      <w:lang w:bidi="ar-SA"/>
    </w:rPr>
  </w:style>
  <w:style w:type="paragraph" w:styleId="aff3">
    <w:name w:val="endnote text"/>
    <w:basedOn w:val="a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4">
    <w:name w:val="footnote text"/>
    <w:basedOn w:val="a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13">
    <w:name w:val="1"/>
    <w:basedOn w:val="a"/>
    <w:qFormat/>
    <w:pPr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f5">
    <w:name w:val="Знак Знак Знак Знак Знак Знак"/>
    <w:basedOn w:val="a"/>
    <w:qFormat/>
    <w:pPr>
      <w:spacing w:before="280" w:after="28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styleId="aff6">
    <w:name w:val="annotation text"/>
    <w:basedOn w:val="a"/>
    <w:qFormat/>
    <w:pPr>
      <w:spacing w:line="240" w:lineRule="auto"/>
    </w:pPr>
    <w:rPr>
      <w:sz w:val="20"/>
      <w:szCs w:val="20"/>
    </w:rPr>
  </w:style>
  <w:style w:type="paragraph" w:styleId="aff7">
    <w:name w:val="annotation subject"/>
    <w:basedOn w:val="aff6"/>
    <w:next w:val="aff6"/>
    <w:qFormat/>
    <w:rPr>
      <w:b/>
      <w:bCs/>
    </w:rPr>
  </w:style>
  <w:style w:type="paragraph" w:customStyle="1" w:styleId="Style6">
    <w:name w:val="Style6"/>
    <w:basedOn w:val="a"/>
    <w:qFormat/>
    <w:pPr>
      <w:widowControl w:val="0"/>
      <w:spacing w:after="0" w:line="484" w:lineRule="exact"/>
      <w:ind w:firstLine="71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ff8">
    <w:name w:val="Содержимое таблицы"/>
    <w:basedOn w:val="a"/>
    <w:qFormat/>
    <w:pPr>
      <w:widowControl w:val="0"/>
      <w:suppressLineNumbers/>
    </w:pPr>
  </w:style>
  <w:style w:type="paragraph" w:customStyle="1" w:styleId="aff9">
    <w:name w:val="Заголовок таблицы"/>
    <w:basedOn w:val="aff8"/>
    <w:qFormat/>
    <w:pPr>
      <w:jc w:val="center"/>
    </w:pPr>
    <w:rPr>
      <w:b/>
      <w:bCs/>
    </w:rPr>
  </w:style>
  <w:style w:type="paragraph" w:customStyle="1" w:styleId="affa">
    <w:name w:val="Содержимое врезки"/>
    <w:basedOn w:val="a"/>
    <w:qFormat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zelinsk.tatarstan.ru/nezavisimaya-antikorruptsionnaya-ekspertiza-3726617.htm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atarstan.ru/regulation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.tatarstan.ru/npa_msu/menzelins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3359</Words>
  <Characters>19150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22465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Наталья</dc:creator>
  <dc:description/>
  <cp:lastModifiedBy>Баскова</cp:lastModifiedBy>
  <cp:revision>13</cp:revision>
  <cp:lastPrinted>2014-07-16T15:25:00Z</cp:lastPrinted>
  <dcterms:created xsi:type="dcterms:W3CDTF">2024-03-29T06:09:00Z</dcterms:created>
  <dcterms:modified xsi:type="dcterms:W3CDTF">2024-04-04T05:29:00Z</dcterms:modified>
  <dc:language>ru-RU</dc:language>
</cp:coreProperties>
</file>